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r>
        <w:rPr>
          <w:rFonts w:hint="eastAsia" w:ascii="宋体" w:hAnsi="宋体" w:cs="宋体"/>
          <w:b/>
          <w:bCs/>
          <w:sz w:val="40"/>
          <w:szCs w:val="40"/>
          <w:lang w:eastAsia="zh-CN"/>
        </w:rPr>
        <w:t>更换市区公交线路表制作安装项目</w:t>
      </w:r>
      <w:r>
        <w:rPr>
          <w:rFonts w:hint="eastAsia" w:ascii="宋体" w:hAnsi="宋体" w:cs="宋体"/>
          <w:b/>
          <w:bCs/>
          <w:sz w:val="40"/>
          <w:szCs w:val="40"/>
        </w:rPr>
        <w:t>采购需求</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2" w:firstLineChars="200"/>
        <w:textAlignment w:val="auto"/>
        <w:rPr>
          <w:rFonts w:hint="eastAsia" w:ascii="宋体" w:hAnsi="宋体" w:cs="宋体"/>
          <w:b/>
          <w:bCs/>
          <w:sz w:val="21"/>
          <w:szCs w:val="21"/>
        </w:rPr>
      </w:pPr>
      <w:r>
        <w:rPr>
          <w:rFonts w:hint="eastAsia" w:ascii="宋体" w:hAnsi="宋体" w:cs="宋体"/>
          <w:b/>
          <w:bCs/>
          <w:sz w:val="21"/>
          <w:szCs w:val="21"/>
        </w:rPr>
        <w:t>项目概况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本项目</w:t>
      </w:r>
      <w:r>
        <w:rPr>
          <w:rFonts w:hint="eastAsia" w:ascii="宋体" w:hAnsi="宋体" w:cs="宋体"/>
          <w:sz w:val="21"/>
          <w:szCs w:val="21"/>
          <w:lang w:eastAsia="zh-CN"/>
        </w:rPr>
        <w:t>更换市区公交线路</w:t>
      </w:r>
      <w:r>
        <w:rPr>
          <w:rFonts w:hint="eastAsia" w:ascii="宋体" w:hAnsi="宋体" w:cs="宋体"/>
          <w:sz w:val="21"/>
          <w:szCs w:val="21"/>
          <w:lang w:val="en-US" w:eastAsia="zh-CN"/>
        </w:rPr>
        <w:t>表</w:t>
      </w:r>
      <w:r>
        <w:rPr>
          <w:rFonts w:hint="eastAsia" w:ascii="宋体" w:hAnsi="宋体" w:cs="宋体"/>
          <w:sz w:val="21"/>
          <w:szCs w:val="21"/>
        </w:rPr>
        <w:t>制作</w:t>
      </w:r>
      <w:r>
        <w:rPr>
          <w:rFonts w:hint="eastAsia" w:ascii="宋体" w:hAnsi="宋体" w:cs="宋体"/>
          <w:sz w:val="21"/>
          <w:szCs w:val="21"/>
          <w:lang w:val="en-US" w:eastAsia="zh-CN"/>
        </w:rPr>
        <w:t>安装</w:t>
      </w:r>
      <w:r>
        <w:rPr>
          <w:rFonts w:hint="eastAsia" w:ascii="宋体" w:hAnsi="宋体" w:cs="宋体"/>
          <w:sz w:val="21"/>
          <w:szCs w:val="21"/>
        </w:rPr>
        <w:t>采购项目，包括但不限于公交线路新增、调整时站牌的新增、更新，线路走向图制作更新。</w:t>
      </w:r>
    </w:p>
    <w:p>
      <w:pPr>
        <w:numPr>
          <w:ilvl w:val="0"/>
          <w:numId w:val="1"/>
        </w:numPr>
        <w:spacing w:line="360" w:lineRule="auto"/>
        <w:ind w:firstLine="422" w:firstLineChars="200"/>
        <w:rPr>
          <w:rFonts w:hint="eastAsia" w:ascii="宋体" w:hAnsi="宋体" w:cs="宋体"/>
          <w:sz w:val="21"/>
          <w:szCs w:val="21"/>
        </w:rPr>
      </w:pPr>
      <w:r>
        <w:rPr>
          <w:rFonts w:hint="eastAsia" w:ascii="宋体" w:hAnsi="宋体" w:cs="宋体"/>
          <w:b/>
          <w:bCs/>
          <w:sz w:val="21"/>
          <w:szCs w:val="21"/>
        </w:rPr>
        <w:t>采购需求一览表</w:t>
      </w:r>
    </w:p>
    <w:tbl>
      <w:tblPr>
        <w:tblStyle w:val="6"/>
        <w:tblW w:w="5190" w:type="pct"/>
        <w:jc w:val="center"/>
        <w:tblLayout w:type="autofit"/>
        <w:tblCellMar>
          <w:top w:w="0" w:type="dxa"/>
          <w:left w:w="0" w:type="dxa"/>
          <w:bottom w:w="0" w:type="dxa"/>
          <w:right w:w="0" w:type="dxa"/>
        </w:tblCellMar>
      </w:tblPr>
      <w:tblGrid>
        <w:gridCol w:w="582"/>
        <w:gridCol w:w="2266"/>
        <w:gridCol w:w="585"/>
        <w:gridCol w:w="2086"/>
        <w:gridCol w:w="1601"/>
        <w:gridCol w:w="1533"/>
      </w:tblGrid>
      <w:tr>
        <w:tblPrEx>
          <w:tblCellMar>
            <w:top w:w="0" w:type="dxa"/>
            <w:left w:w="0" w:type="dxa"/>
            <w:bottom w:w="0" w:type="dxa"/>
            <w:right w:w="0" w:type="dxa"/>
          </w:tblCellMar>
        </w:tblPrEx>
        <w:trPr>
          <w:trHeight w:val="9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rPr>
            </w:pPr>
            <w:r>
              <w:rPr>
                <w:rFonts w:hint="eastAsia" w:ascii="宋体" w:hAnsi="宋体" w:cs="宋体"/>
                <w:kern w:val="0"/>
                <w:sz w:val="21"/>
                <w:szCs w:val="21"/>
                <w:lang w:bidi="ar"/>
              </w:rPr>
              <w:t>序号</w:t>
            </w:r>
          </w:p>
        </w:tc>
        <w:tc>
          <w:tcPr>
            <w:tcW w:w="130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rPr>
            </w:pPr>
            <w:r>
              <w:rPr>
                <w:rFonts w:hint="eastAsia" w:ascii="宋体" w:hAnsi="宋体" w:cs="宋体"/>
                <w:kern w:val="0"/>
                <w:sz w:val="21"/>
                <w:szCs w:val="21"/>
                <w:lang w:bidi="ar"/>
              </w:rPr>
              <w:t>采购内容</w:t>
            </w:r>
          </w:p>
        </w:tc>
        <w:tc>
          <w:tcPr>
            <w:tcW w:w="33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rPr>
            </w:pPr>
            <w:r>
              <w:rPr>
                <w:rFonts w:hint="eastAsia" w:ascii="宋体" w:hAnsi="宋体" w:cs="宋体"/>
                <w:sz w:val="21"/>
                <w:szCs w:val="21"/>
              </w:rPr>
              <w:t>数量</w:t>
            </w:r>
          </w:p>
        </w:tc>
        <w:tc>
          <w:tcPr>
            <w:tcW w:w="120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rPr>
            </w:pPr>
            <w:r>
              <w:rPr>
                <w:rFonts w:hint="eastAsia" w:ascii="宋体" w:hAnsi="宋体" w:cs="宋体"/>
                <w:sz w:val="21"/>
                <w:szCs w:val="21"/>
                <w:lang w:val="en-US" w:eastAsia="zh-CN"/>
              </w:rPr>
              <w:t>服务</w:t>
            </w:r>
            <w:r>
              <w:rPr>
                <w:rFonts w:hint="eastAsia" w:ascii="宋体" w:hAnsi="宋体" w:cs="宋体"/>
                <w:sz w:val="21"/>
                <w:szCs w:val="21"/>
              </w:rPr>
              <w:t>要求</w:t>
            </w:r>
          </w:p>
        </w:tc>
        <w:tc>
          <w:tcPr>
            <w:tcW w:w="92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highlight w:val="none"/>
              </w:rPr>
            </w:pPr>
            <w:r>
              <w:rPr>
                <w:rFonts w:hint="eastAsia" w:ascii="宋体" w:hAnsi="宋体" w:cs="宋体"/>
                <w:sz w:val="21"/>
                <w:szCs w:val="21"/>
                <w:highlight w:val="none"/>
                <w:lang w:val="en-US" w:eastAsia="zh-CN"/>
              </w:rPr>
              <w:t>服务</w:t>
            </w:r>
            <w:r>
              <w:rPr>
                <w:rFonts w:hint="eastAsia" w:ascii="宋体" w:hAnsi="宋体" w:cs="宋体"/>
                <w:sz w:val="21"/>
                <w:szCs w:val="21"/>
                <w:highlight w:val="none"/>
              </w:rPr>
              <w:t>期</w:t>
            </w:r>
          </w:p>
        </w:tc>
        <w:tc>
          <w:tcPr>
            <w:tcW w:w="88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rPr>
            </w:pPr>
            <w:r>
              <w:rPr>
                <w:rFonts w:hint="eastAsia" w:ascii="宋体" w:hAnsi="宋体" w:cs="宋体"/>
                <w:sz w:val="21"/>
                <w:szCs w:val="21"/>
              </w:rPr>
              <w:t>预算金额（元）</w:t>
            </w:r>
          </w:p>
        </w:tc>
      </w:tr>
      <w:tr>
        <w:tblPrEx>
          <w:tblCellMar>
            <w:top w:w="0" w:type="dxa"/>
            <w:left w:w="0" w:type="dxa"/>
            <w:bottom w:w="0" w:type="dxa"/>
            <w:right w:w="0" w:type="dxa"/>
          </w:tblCellMar>
        </w:tblPrEx>
        <w:trPr>
          <w:trHeight w:val="270" w:hRule="atLeast"/>
          <w:jc w:val="center"/>
        </w:trPr>
        <w:tc>
          <w:tcPr>
            <w:tcW w:w="33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cs="宋体"/>
                <w:sz w:val="21"/>
                <w:szCs w:val="21"/>
              </w:rPr>
            </w:pPr>
            <w:r>
              <w:rPr>
                <w:rFonts w:hint="eastAsia" w:ascii="宋体" w:hAnsi="宋体" w:cs="宋体"/>
                <w:sz w:val="21"/>
                <w:szCs w:val="21"/>
              </w:rPr>
              <w:t>1</w:t>
            </w:r>
          </w:p>
        </w:tc>
        <w:tc>
          <w:tcPr>
            <w:tcW w:w="130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eastAsia="宋体" w:cs="宋体"/>
                <w:sz w:val="21"/>
                <w:szCs w:val="21"/>
                <w:lang w:eastAsia="zh-CN"/>
              </w:rPr>
            </w:pPr>
            <w:r>
              <w:rPr>
                <w:rFonts w:hint="eastAsia" w:ascii="宋体" w:hAnsi="宋体" w:cs="宋体"/>
                <w:sz w:val="21"/>
                <w:szCs w:val="21"/>
                <w:lang w:eastAsia="zh-CN"/>
              </w:rPr>
              <w:t>更换市区公交线路表制作安装项目</w:t>
            </w:r>
          </w:p>
        </w:tc>
        <w:tc>
          <w:tcPr>
            <w:tcW w:w="338"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cs="宋体"/>
                <w:sz w:val="21"/>
                <w:szCs w:val="21"/>
              </w:rPr>
            </w:pPr>
            <w:r>
              <w:rPr>
                <w:rFonts w:hint="eastAsia" w:ascii="宋体" w:hAnsi="宋体" w:cs="宋体"/>
                <w:sz w:val="21"/>
                <w:szCs w:val="21"/>
              </w:rPr>
              <w:t>1项</w:t>
            </w:r>
          </w:p>
        </w:tc>
        <w:tc>
          <w:tcPr>
            <w:tcW w:w="120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eastAsia" w:ascii="宋体" w:hAnsi="宋体" w:cs="宋体"/>
                <w:sz w:val="21"/>
                <w:szCs w:val="21"/>
              </w:rPr>
            </w:pPr>
            <w:r>
              <w:rPr>
                <w:rFonts w:hint="eastAsia" w:ascii="宋体" w:hAnsi="宋体" w:cs="宋体"/>
                <w:sz w:val="21"/>
                <w:szCs w:val="21"/>
              </w:rPr>
              <w:t>详见本项目</w:t>
            </w:r>
            <w:r>
              <w:rPr>
                <w:rFonts w:hint="eastAsia" w:ascii="宋体" w:hAnsi="宋体" w:cs="宋体"/>
                <w:sz w:val="21"/>
                <w:szCs w:val="21"/>
                <w:lang w:eastAsia="zh-CN"/>
              </w:rPr>
              <w:t>“</w:t>
            </w:r>
            <w:r>
              <w:rPr>
                <w:rFonts w:hint="eastAsia" w:ascii="宋体" w:hAnsi="宋体" w:cs="宋体"/>
                <w:sz w:val="21"/>
                <w:szCs w:val="21"/>
                <w:lang w:val="en-US" w:eastAsia="zh-CN"/>
              </w:rPr>
              <w:t>三、韶关市浈江区&amp;武江区公交候乘设施线路表数量统计清单”</w:t>
            </w:r>
          </w:p>
        </w:tc>
        <w:tc>
          <w:tcPr>
            <w:tcW w:w="92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合同签订后，接到采购人通知后15天内供货安装完毕。</w:t>
            </w:r>
          </w:p>
        </w:tc>
        <w:tc>
          <w:tcPr>
            <w:tcW w:w="885"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360" w:lineRule="auto"/>
              <w:jc w:val="center"/>
              <w:rPr>
                <w:rFonts w:hint="default" w:ascii="宋体" w:hAnsi="宋体" w:eastAsia="宋体" w:cs="宋体"/>
                <w:sz w:val="21"/>
                <w:szCs w:val="21"/>
                <w:lang w:val="en-US" w:eastAsia="zh-CN"/>
              </w:rPr>
            </w:pPr>
            <w:r>
              <w:rPr>
                <w:rFonts w:hint="eastAsia" w:ascii="宋体" w:hAnsi="宋体" w:cs="宋体"/>
                <w:sz w:val="21"/>
                <w:szCs w:val="21"/>
              </w:rPr>
              <w:t>￥1</w:t>
            </w:r>
            <w:r>
              <w:rPr>
                <w:rFonts w:hint="eastAsia" w:ascii="宋体" w:hAnsi="宋体" w:cs="宋体"/>
                <w:sz w:val="21"/>
                <w:szCs w:val="21"/>
                <w:lang w:val="en-US" w:eastAsia="zh-CN"/>
              </w:rPr>
              <w:t>00,</w:t>
            </w:r>
            <w:r>
              <w:rPr>
                <w:rFonts w:hint="eastAsia" w:ascii="宋体" w:hAnsi="宋体" w:cs="宋体"/>
                <w:sz w:val="21"/>
                <w:szCs w:val="21"/>
              </w:rPr>
              <w:t>000</w:t>
            </w:r>
            <w:r>
              <w:rPr>
                <w:rFonts w:hint="eastAsia" w:ascii="宋体" w:hAnsi="宋体" w:cs="宋体"/>
                <w:sz w:val="21"/>
                <w:szCs w:val="21"/>
                <w:lang w:val="en-US" w:eastAsia="zh-CN"/>
              </w:rPr>
              <w:t>.00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b w:val="0"/>
          <w:bCs w:val="0"/>
          <w:sz w:val="21"/>
          <w:szCs w:val="21"/>
        </w:rPr>
      </w:pPr>
      <w:r>
        <w:rPr>
          <w:rFonts w:hint="eastAsia" w:ascii="宋体" w:hAnsi="宋体" w:cs="宋体"/>
          <w:b w:val="0"/>
          <w:bCs w:val="0"/>
          <w:sz w:val="21"/>
          <w:szCs w:val="21"/>
        </w:rPr>
        <w:t>注：1.报价超出预算金额的，作无效响应处理。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b w:val="0"/>
          <w:bCs w:val="0"/>
          <w:sz w:val="21"/>
          <w:szCs w:val="21"/>
        </w:rPr>
      </w:pPr>
      <w:r>
        <w:rPr>
          <w:rFonts w:hint="eastAsia" w:ascii="宋体" w:hAnsi="宋体" w:cs="宋体"/>
          <w:b w:val="0"/>
          <w:bCs w:val="0"/>
          <w:sz w:val="21"/>
          <w:szCs w:val="21"/>
        </w:rPr>
        <w:t>2.报价应为人民币含税全包价，包括</w:t>
      </w:r>
      <w:r>
        <w:rPr>
          <w:rFonts w:hint="eastAsia" w:ascii="宋体" w:hAnsi="宋体" w:cs="宋体"/>
          <w:b w:val="0"/>
          <w:bCs w:val="0"/>
          <w:sz w:val="21"/>
          <w:szCs w:val="21"/>
          <w:lang w:val="en-US" w:eastAsia="zh-CN"/>
        </w:rPr>
        <w:t>制作、</w:t>
      </w:r>
      <w:r>
        <w:rPr>
          <w:rFonts w:hint="eastAsia" w:ascii="宋体" w:hAnsi="宋体" w:cs="宋体"/>
          <w:b w:val="0"/>
          <w:bCs w:val="0"/>
          <w:sz w:val="21"/>
          <w:szCs w:val="21"/>
        </w:rPr>
        <w:t>运输、安装调试、</w:t>
      </w:r>
      <w:r>
        <w:rPr>
          <w:rFonts w:hint="eastAsia" w:ascii="宋体" w:hAnsi="宋体" w:cs="宋体"/>
          <w:b w:val="0"/>
          <w:bCs w:val="0"/>
          <w:sz w:val="21"/>
          <w:szCs w:val="21"/>
          <w:lang w:val="en-US" w:eastAsia="zh-CN"/>
        </w:rPr>
        <w:t>税金、</w:t>
      </w:r>
      <w:r>
        <w:rPr>
          <w:rFonts w:hint="eastAsia" w:ascii="宋体" w:hAnsi="宋体" w:cs="宋体"/>
          <w:b w:val="0"/>
          <w:bCs w:val="0"/>
          <w:sz w:val="21"/>
          <w:szCs w:val="21"/>
        </w:rPr>
        <w:t>验收等一切</w:t>
      </w:r>
      <w:r>
        <w:rPr>
          <w:rFonts w:hint="eastAsia" w:ascii="宋体" w:hAnsi="宋体" w:cs="宋体"/>
          <w:b w:val="0"/>
          <w:bCs w:val="0"/>
          <w:sz w:val="21"/>
          <w:szCs w:val="21"/>
          <w:lang w:val="en-US" w:eastAsia="zh-CN"/>
        </w:rPr>
        <w:t>可见或不可预见</w:t>
      </w:r>
      <w:r>
        <w:rPr>
          <w:rFonts w:hint="eastAsia" w:ascii="宋体" w:hAnsi="宋体" w:cs="宋体"/>
          <w:b w:val="0"/>
          <w:bCs w:val="0"/>
          <w:sz w:val="21"/>
          <w:szCs w:val="21"/>
        </w:rPr>
        <w:t>费用</w:t>
      </w:r>
      <w:r>
        <w:rPr>
          <w:rFonts w:hint="eastAsia" w:ascii="宋体" w:hAnsi="宋体" w:cs="宋体"/>
          <w:b w:val="0"/>
          <w:bCs w:val="0"/>
          <w:sz w:val="21"/>
          <w:szCs w:val="21"/>
          <w:lang w:eastAsia="zh-CN"/>
        </w:rPr>
        <w:t>，</w:t>
      </w:r>
      <w:r>
        <w:rPr>
          <w:rFonts w:hint="eastAsia" w:ascii="宋体" w:hAnsi="宋体" w:cs="宋体"/>
          <w:b w:val="0"/>
          <w:bCs w:val="0"/>
          <w:sz w:val="21"/>
          <w:szCs w:val="21"/>
          <w:lang w:val="en-US" w:eastAsia="zh-CN"/>
        </w:rPr>
        <w:t>采购人不另行支付</w:t>
      </w:r>
      <w:r>
        <w:rPr>
          <w:rFonts w:hint="eastAsia" w:ascii="宋体" w:hAnsi="宋体" w:cs="宋体"/>
          <w:b w:val="0"/>
          <w:bCs w:val="0"/>
          <w:sz w:val="21"/>
          <w:szCs w:val="21"/>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2" w:firstLineChars="200"/>
        <w:textAlignment w:val="auto"/>
        <w:rPr>
          <w:rFonts w:hint="eastAsia" w:ascii="宋体" w:hAnsi="宋体" w:cs="宋体"/>
          <w:b/>
          <w:bCs/>
          <w:sz w:val="21"/>
          <w:szCs w:val="21"/>
        </w:rPr>
      </w:pPr>
      <w:r>
        <w:rPr>
          <w:rFonts w:hint="eastAsia" w:ascii="宋体" w:hAnsi="宋体" w:cs="宋体"/>
          <w:b/>
          <w:bCs/>
          <w:sz w:val="21"/>
          <w:szCs w:val="21"/>
        </w:rPr>
        <w:t>韶关市浈江区&amp;武江区公交候乘设施线路表数量统计清单</w:t>
      </w:r>
    </w:p>
    <w:tbl>
      <w:tblPr>
        <w:tblStyle w:val="6"/>
        <w:tblW w:w="869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5"/>
        <w:gridCol w:w="936"/>
        <w:gridCol w:w="1755"/>
        <w:gridCol w:w="2460"/>
        <w:gridCol w:w="1020"/>
        <w:gridCol w:w="18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辖区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路段</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站点名称</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线路表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数量</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韶关东站站场</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韶关东站</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7座站亭和2块简易站牌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南韶路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韶关东站</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南韶路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铁路医院</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解放路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解放路东</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解放路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解放路西</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中山路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市政府北苑</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园前路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中山公园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熏风路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建国路口</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熏风路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熏风路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东堤中路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东堤中路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东堤南路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风采广场[市一医院]</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西堤北路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北门</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西堤北路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第七中学</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西堤北路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和平路口</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西堤北路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帽峰公园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西堤中路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西堤中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3座站亭和1块简易站牌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帽峰路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电视台</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帽峰路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峰前街</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中心路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犁市镇</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保利东湾</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东河北路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东河路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东河南路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东河中路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东景园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技能鉴定中心</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帽峰大桥</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韶关东站</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浈江区人民医院</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执信小学</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浈江大道中</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家之福家居</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浈江大道中</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金沙</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浈江大道中</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南郊二公里</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浈江大道中</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南郊三公里</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浈江大道中</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啤酒厂</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浈江大道中</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森鑫汽车城</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浈江大道中</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亿华购物广场</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浈江大道中</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粤北工业开发区</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浈江大道中</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长乐</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高头村</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广塑厂</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林家坝</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韶冶二号门</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1座站亭和1块简易站牌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浈江大道南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韶冶一号门</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1座站亭和1块简易站牌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鑫汇路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腊石坝渡口</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鑫汇路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鑫金汇</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田螺冲安置区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茶山居</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田螺冲安置区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东田二路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田螺冲安置区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东田三路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田螺冲安置区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国田二路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田螺冲安置区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国田一路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田螺冲安置区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曲仁五矿</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田螺冲安置区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幼儿园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田螺冲安置区</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中心卫生院</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十里亭大道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北江技校</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十里亭大道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第三中学</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十里亭大道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红十字会医院</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十里亭大道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油泵厂</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十里亭大道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粤北技校</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前进路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第二技校</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前进路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河畔名居</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前进路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前进中路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前进路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前进中路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前进路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五里亭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1座站亭和1块简易站牌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启明北路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北伐纪念馆</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启明北路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启明北路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启明北路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启明中路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1座站亭和1块简易站牌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启明南路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启明市场</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启明北路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万通大厦</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聆韶路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五里亭综合市场</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1座站亭和1块简易站牌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黄岗大道北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创业一路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黄岗大道北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创业园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黄岗大道北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黄沙村委</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黄岗大道北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煤机厂</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黄岗大道北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五四村</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黄岗大道北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新伟金属公司</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黄岗大道北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自来水加压</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皇景路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碧桂园（水木春华）</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1座站亭和1块简易站牌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凤凰路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碧桂园（翠林山语）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凤凰路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碧桂园（凤凰城）</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凤凰路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良村</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2座站亭和1块简易站牌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凤凰路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浈江区检察院</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凤凰路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浈江实验学校</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丹霞大道北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公安戒毒所</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丹霞大道北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黄岗</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丹霞大道北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黄岗水泥厂</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1座站亭和1块简易站牌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丹霞大道北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启仁医院</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丹霞大道北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铁五局四处乌教塘</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1座站亭和1块简易站牌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丹霞大道北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武江监狱</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坳下</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府管</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韩家山</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华能石化公司（莲花山）</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黄屋村</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南方高级技校</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韶大</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韶关学院北区</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韶关学院教师公寓</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韶关学院南区</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韶关预备役炮团</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市高级技校</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市一中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1座站亭和1块简易站牌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市中等职业技术学校</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大学路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学府商业中心</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大德路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东郊加油站</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大德路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化工厂</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大德路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黄金村</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大德路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交通技工学校</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大德路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烈士陵园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1座站亭和1块简易站牌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大德路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牛头潭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大德路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韶枫路（美之泉面业）</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大德路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浈江区政府</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共4座站亭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丛林路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丛林山庄</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丛林路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森林公园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朝阳路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奥园小区</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朝阳路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北江实验中学</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1座站亭和1块简易站牌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朝阳路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福利院</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朝阳路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惠民北市场</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朝阳路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韶州宾馆</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朝阳路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韶州自来水厂</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朝阳路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塘湾</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朝阳路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无线电五厂</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滨江路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北江桥头</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滨江路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第八中学</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滨江路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枫景园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滨江路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高速公路管理处</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滨江路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江山花园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滨江路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金沙街口</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滨江路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锦园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滨江路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南枫碧水园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滨江路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天泓居</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滨江路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金鹏批发市场</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滨江路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亿华批发广场</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碧亭路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十里亭水厂</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碧亭路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众力发电设备厂</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比亚迪大道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比亚迪</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北提路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坝厂新村</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北提路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碧桂园（江山樾）</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北提路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碧桂园（珑湾）</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北江路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福康医院</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北江路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江畔批发广场</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北江路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四通市场</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Y179</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乐园镇镇政府</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Y179</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六合村</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Y179</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上坝</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Y179</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下坝</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X796</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碧桂园（凤凰城）</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X796</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良村村委</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X796</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春天里</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X796</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凤凰山</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S246</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正威集团</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S246</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国粤集团</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S246</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犁市公园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S246</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冼鸡坑</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G323</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碧涛公园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G323</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慈航净寺</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G323</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洞天陵园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G323</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金沙生态园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G323</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湾头</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G323</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湾头水电站</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G323</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新桥坑</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G323</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长坝</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G323</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长坝村</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浈江区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G323</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长坝新村</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余靖路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碧桂园(太阳城)</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移山路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韶州公园西门</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怡华路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矿山公园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怡华路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怡景园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新华南路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芙蓉东路口（红星村）</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新华南路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韶关学院医学院</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新华南路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西河体育中心</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新华北路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东岗岭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新华北路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西河邮局</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新华北路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新华北路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武江大道中</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电化厂社区</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武江大道中</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芙蓉山翡翠湾</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武江大道中</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鸿洲花园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武江大道中</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金福园（东区）</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武江大道中</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棕榈湾</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武江大道南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百旺桥头西</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碧桂园（凯旋华府）</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肺结核病防治所</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管道煤气公司</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光明市场</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海景花园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黄田坝小学</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江湾名庭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江湾名庭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美达多米面制品厂</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南枫雅居</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青少年宫</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市中医院</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武江北移动公司</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英才公寓（供销社）</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铜鼓大道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孟洲坝</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四一九医院</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武江区政务服务中心</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韶关大道北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长者公寓</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韶关大道南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赤水村</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共1座站亭，无线路表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韶关大道南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恒大城</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韶关大道南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明日星城</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韶关大道南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韶关大道2</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韶关大道南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韶关大道3</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韶关大道南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韶关大道4</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韶关大道南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韶关大道5</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韶关大道南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韶关客运站</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1座站亭和1块简易站牌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韶关大道南</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中骏雍景湾</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共2座站亭，无线路表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沙洲路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碧水花城（沙洲路）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沙洲路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芙蓉山(省血站)</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沙洲路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晖景园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沙洲路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金贝苑（爱尔眼科）</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沙洲路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金福园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1座站亭和1块简易站牌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沙洲路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金泽园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1座站亭和1块简易站牌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沙洲路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医疗器械厂</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沙洲路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粤海花园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沐阳大道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莞韶城（黄沙坪）</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沐阳大道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莞韶大道（东）</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沐阳大道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莞韶大道（西）</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沐阳大道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天岭玺境</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沐阳大道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天子岭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1座站亭和1块简易站牌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937地质队</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沐溪一路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沐溪二路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沐溪三路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沐溪五路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沐溪六路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沐溪七路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沐溪八路</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三江水泥厂</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市康复中心</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西联大道(北)</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消防特勤中队</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小阳山</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旭日玩具厂</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1座站亭和1块简易站牌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粤北二院</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沐溪大道</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振华职业技术学校</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共2块简易站牌，无线路表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沐溪八路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沐溪八路（南）</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梅关路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滨江花园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梅关路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车头村</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龙洲岛</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龙洲岛</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教育路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第五中学</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教育路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荷花园酒店</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教育路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黄屋村</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教育路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教育路东</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教育路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姐妹岭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教育路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韶关电大</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教育路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祥和公寓</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惠民北路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北江中学</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共4座站亭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惠民北路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朝阳新村</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1座站亭和1块简易站牌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惠民北路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妇幼保健院</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惠民北路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市党校</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惠民北路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市体校</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惠民南路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田家炳中学</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惠民南路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西河汽车站</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惠民南路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粤北医院</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惠民南路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粤北医院（东区）</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工业西路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博物馆（长城世家）</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工业西路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齿轮厂</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工业西路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工具厂</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工业西路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丽珠利民制药厂（四一九医院）</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工业西路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沙湖路口</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工业西路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市第二人民医院</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263</w:t>
            </w:r>
          </w:p>
        </w:tc>
        <w:tc>
          <w:tcPr>
            <w:tcW w:w="936"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工业东路</w:t>
            </w:r>
          </w:p>
        </w:tc>
        <w:tc>
          <w:tcPr>
            <w:tcW w:w="2460"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西河汽车站</w:t>
            </w:r>
          </w:p>
        </w:tc>
        <w:tc>
          <w:tcPr>
            <w:tcW w:w="1020"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1座站亭和1块简易站牌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264</w:t>
            </w:r>
          </w:p>
        </w:tc>
        <w:tc>
          <w:tcPr>
            <w:tcW w:w="9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工业东路</w:t>
            </w:r>
          </w:p>
        </w:tc>
        <w:tc>
          <w:tcPr>
            <w:tcW w:w="24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一棉</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265</w:t>
            </w:r>
          </w:p>
        </w:tc>
        <w:tc>
          <w:tcPr>
            <w:tcW w:w="9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芙阳路</w:t>
            </w:r>
          </w:p>
        </w:tc>
        <w:tc>
          <w:tcPr>
            <w:tcW w:w="24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芙蓉村</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266</w:t>
            </w:r>
          </w:p>
        </w:tc>
        <w:tc>
          <w:tcPr>
            <w:tcW w:w="9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芙阳路</w:t>
            </w:r>
          </w:p>
        </w:tc>
        <w:tc>
          <w:tcPr>
            <w:tcW w:w="24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芙蓉路东</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共2座站亭，无线路表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267</w:t>
            </w:r>
          </w:p>
        </w:tc>
        <w:tc>
          <w:tcPr>
            <w:tcW w:w="9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芙阳路</w:t>
            </w:r>
          </w:p>
        </w:tc>
        <w:tc>
          <w:tcPr>
            <w:tcW w:w="24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邝屋</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共2座站亭，无线路表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268</w:t>
            </w:r>
          </w:p>
        </w:tc>
        <w:tc>
          <w:tcPr>
            <w:tcW w:w="9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芙蓉东路</w:t>
            </w:r>
          </w:p>
        </w:tc>
        <w:tc>
          <w:tcPr>
            <w:tcW w:w="24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碧水花城（芙蓉东路）</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269</w:t>
            </w:r>
          </w:p>
        </w:tc>
        <w:tc>
          <w:tcPr>
            <w:tcW w:w="9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芙蓉东路</w:t>
            </w:r>
          </w:p>
        </w:tc>
        <w:tc>
          <w:tcPr>
            <w:tcW w:w="24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核工业华南技校</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270</w:t>
            </w:r>
          </w:p>
        </w:tc>
        <w:tc>
          <w:tcPr>
            <w:tcW w:w="9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芙蓉大道北</w:t>
            </w:r>
          </w:p>
        </w:tc>
        <w:tc>
          <w:tcPr>
            <w:tcW w:w="24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第十一中学</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271</w:t>
            </w:r>
          </w:p>
        </w:tc>
        <w:tc>
          <w:tcPr>
            <w:tcW w:w="9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芙蓉大道</w:t>
            </w:r>
          </w:p>
        </w:tc>
        <w:tc>
          <w:tcPr>
            <w:tcW w:w="24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广东韶关实验小学</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272</w:t>
            </w:r>
          </w:p>
        </w:tc>
        <w:tc>
          <w:tcPr>
            <w:tcW w:w="9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芙蓉大道</w:t>
            </w:r>
          </w:p>
        </w:tc>
        <w:tc>
          <w:tcPr>
            <w:tcW w:w="24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蓉城花园</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273</w:t>
            </w:r>
          </w:p>
        </w:tc>
        <w:tc>
          <w:tcPr>
            <w:tcW w:w="93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芙蓉大道</w:t>
            </w:r>
          </w:p>
        </w:tc>
        <w:tc>
          <w:tcPr>
            <w:tcW w:w="24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韶关市妇幼保健院（芙蓉院区）</w:t>
            </w:r>
          </w:p>
        </w:tc>
        <w:tc>
          <w:tcPr>
            <w:tcW w:w="102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274</w:t>
            </w:r>
          </w:p>
        </w:tc>
        <w:tc>
          <w:tcPr>
            <w:tcW w:w="936"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芙蓉北路</w:t>
            </w:r>
          </w:p>
        </w:tc>
        <w:tc>
          <w:tcPr>
            <w:tcW w:w="2460"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第九中学</w:t>
            </w:r>
          </w:p>
        </w:tc>
        <w:tc>
          <w:tcPr>
            <w:tcW w:w="1020"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芙蓉北路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省核工业地调院</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芙蓉北路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水泥厂</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芙蓉北路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云星·钱隆御园(芙蓉北路口)</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芙蓉北路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针织厂</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芙蓉北路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镇泰小学</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芙蓉北路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志和汤邓淑芳纪念学校</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丹霞大道中</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碧桂园（太阳城）</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共1块车站站牌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丹霞大道中</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丹霞大道中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丹霞大道中</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东岗太阳城小学</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丹霞大道中</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芙蓉隧道口（南）</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丹霞大道中</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前海人寿韶关医院（北区）</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丹霞大道中</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前海人寿韶关医院（南区）</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丹霞大道中</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韶州中学</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288</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百旺路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百旺大桥（西）</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289</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百旺路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保利大都会</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290</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百旺路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芙蓉园</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291</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百旺路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华科双创莞韶城</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共2座站亭，无线路表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292</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百旺路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市公安局</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293</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百旺路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市行政服务中心(拾贝湖南入口)</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1座站亭和1块简易站牌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294</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百旺路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西联路口</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295</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百旺路</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新何屋村</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共2座站亭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296</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X313</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宝利通田心教练场</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297</w:t>
            </w:r>
          </w:p>
        </w:tc>
        <w:tc>
          <w:tcPr>
            <w:tcW w:w="9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武江区</w:t>
            </w:r>
          </w:p>
        </w:tc>
        <w:tc>
          <w:tcPr>
            <w:tcW w:w="17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X313</w:t>
            </w:r>
          </w:p>
        </w:tc>
        <w:tc>
          <w:tcPr>
            <w:tcW w:w="2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山蕉村</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共2块简易站牌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6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c>
          <w:tcPr>
            <w:tcW w:w="515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总计线路表数量：</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845</w:t>
            </w:r>
          </w:p>
        </w:tc>
        <w:tc>
          <w:tcPr>
            <w:tcW w:w="18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1"/>
                <w:szCs w:val="21"/>
                <w:u w:val="none"/>
              </w:rPr>
            </w:pPr>
          </w:p>
        </w:tc>
      </w:tr>
    </w:tbl>
    <w:p>
      <w:pPr>
        <w:numPr>
          <w:ilvl w:val="0"/>
          <w:numId w:val="1"/>
        </w:numPr>
        <w:spacing w:before="156" w:beforeLines="50" w:line="500" w:lineRule="exact"/>
        <w:ind w:firstLine="422" w:firstLineChars="200"/>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商务要求</w:t>
      </w:r>
    </w:p>
    <w:p>
      <w:pPr>
        <w:pStyle w:val="8"/>
        <w:numPr>
          <w:ilvl w:val="0"/>
          <w:numId w:val="0"/>
        </w:numPr>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w:t>
      </w:r>
      <w:r>
        <w:rPr>
          <w:rFonts w:hint="eastAsia" w:ascii="宋体" w:hAnsi="宋体" w:cs="宋体"/>
          <w:color w:val="auto"/>
          <w:sz w:val="21"/>
          <w:szCs w:val="21"/>
          <w:highlight w:val="none"/>
          <w:lang w:val="en-US" w:eastAsia="zh-CN"/>
        </w:rPr>
        <w:t>服务</w:t>
      </w:r>
      <w:r>
        <w:rPr>
          <w:rFonts w:hint="eastAsia" w:ascii="宋体" w:hAnsi="宋体" w:eastAsia="宋体" w:cs="宋体"/>
          <w:color w:val="auto"/>
          <w:sz w:val="21"/>
          <w:szCs w:val="21"/>
          <w:highlight w:val="none"/>
          <w:lang w:val="en-US" w:eastAsia="zh-CN"/>
        </w:rPr>
        <w:t>期：合同签订后，接到采购人通知后15天内供货安装完毕。</w:t>
      </w:r>
    </w:p>
    <w:p>
      <w:pPr>
        <w:pStyle w:val="8"/>
        <w:numPr>
          <w:ilvl w:val="0"/>
          <w:numId w:val="0"/>
        </w:numPr>
        <w:spacing w:line="360" w:lineRule="auto"/>
        <w:ind w:firstLine="420" w:firstLineChars="200"/>
        <w:outlineLvl w:val="9"/>
        <w:rPr>
          <w:rFonts w:hint="eastAsia" w:ascii="宋体" w:hAnsi="宋体" w:eastAsia="宋体" w:cs="宋体"/>
          <w:color w:val="auto"/>
          <w:sz w:val="21"/>
          <w:szCs w:val="21"/>
          <w:lang w:val="en-US" w:eastAsia="zh-CN"/>
        </w:rPr>
      </w:pPr>
      <w:bookmarkStart w:id="0" w:name="_Toc28873"/>
      <w:bookmarkStart w:id="1" w:name="_Toc32156"/>
      <w:bookmarkStart w:id="2" w:name="_Toc25791"/>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二</w:t>
      </w:r>
      <w:r>
        <w:rPr>
          <w:rFonts w:hint="eastAsia" w:ascii="宋体" w:hAnsi="宋体" w:eastAsia="宋体" w:cs="宋体"/>
          <w:color w:val="auto"/>
          <w:sz w:val="21"/>
          <w:szCs w:val="21"/>
          <w:lang w:eastAsia="zh-CN"/>
        </w:rPr>
        <w:t>）</w:t>
      </w:r>
      <w:bookmarkEnd w:id="0"/>
      <w:bookmarkEnd w:id="1"/>
      <w:bookmarkEnd w:id="2"/>
      <w:r>
        <w:rPr>
          <w:rFonts w:hint="eastAsia" w:ascii="宋体" w:hAnsi="宋体" w:cs="宋体"/>
          <w:color w:val="auto"/>
          <w:sz w:val="21"/>
          <w:szCs w:val="21"/>
          <w:lang w:val="en-US" w:eastAsia="zh-CN"/>
        </w:rPr>
        <w:t>服务</w:t>
      </w:r>
      <w:r>
        <w:rPr>
          <w:rFonts w:hint="eastAsia" w:ascii="宋体" w:hAnsi="宋体" w:eastAsia="宋体" w:cs="宋体"/>
          <w:color w:val="auto"/>
          <w:sz w:val="21"/>
          <w:szCs w:val="21"/>
          <w:lang w:val="en-US" w:eastAsia="zh-CN"/>
        </w:rPr>
        <w:t>地点：采购人指定地点</w:t>
      </w:r>
    </w:p>
    <w:p>
      <w:pPr>
        <w:pStyle w:val="8"/>
        <w:numPr>
          <w:ilvl w:val="0"/>
          <w:numId w:val="0"/>
        </w:numPr>
        <w:spacing w:line="360" w:lineRule="auto"/>
        <w:ind w:firstLine="420" w:firstLineChars="200"/>
        <w:outlineLvl w:val="9"/>
        <w:rPr>
          <w:rFonts w:hint="eastAsia" w:ascii="宋体" w:hAnsi="宋体" w:eastAsia="宋体" w:cs="宋体"/>
          <w:color w:val="auto"/>
          <w:sz w:val="21"/>
          <w:szCs w:val="21"/>
          <w:lang w:val="en-US" w:eastAsia="zh-CN"/>
        </w:rPr>
      </w:pPr>
      <w:bookmarkStart w:id="3" w:name="_Toc9499"/>
      <w:bookmarkStart w:id="4" w:name="_Toc1420"/>
      <w:bookmarkStart w:id="5" w:name="_Toc13181"/>
      <w:r>
        <w:rPr>
          <w:rFonts w:hint="eastAsia" w:ascii="宋体" w:hAnsi="宋体" w:eastAsia="宋体" w:cs="宋体"/>
          <w:color w:val="auto"/>
          <w:sz w:val="21"/>
          <w:szCs w:val="21"/>
          <w:lang w:val="en-US" w:eastAsia="zh-CN"/>
        </w:rPr>
        <w:t>（三）</w:t>
      </w:r>
      <w:bookmarkEnd w:id="3"/>
      <w:bookmarkEnd w:id="4"/>
      <w:bookmarkEnd w:id="5"/>
      <w:r>
        <w:rPr>
          <w:rFonts w:hint="eastAsia" w:ascii="宋体" w:hAnsi="宋体" w:eastAsia="宋体" w:cs="宋体"/>
          <w:color w:val="auto"/>
          <w:sz w:val="21"/>
          <w:szCs w:val="21"/>
          <w:lang w:val="en-US" w:eastAsia="zh-CN"/>
        </w:rPr>
        <w:t>保密和知识产权要求</w:t>
      </w:r>
    </w:p>
    <w:p>
      <w:pPr>
        <w:pStyle w:val="8"/>
        <w:numPr>
          <w:ilvl w:val="0"/>
          <w:numId w:val="0"/>
        </w:numPr>
        <w:spacing w:line="36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1、本项目的知识产权属采购人所有，未经采购人书面同意，无论是否被采购人所采用，</w:t>
      </w:r>
      <w:r>
        <w:rPr>
          <w:rFonts w:hint="eastAsia" w:ascii="宋体" w:hAnsi="宋体" w:cs="宋体"/>
          <w:color w:val="auto"/>
          <w:sz w:val="21"/>
          <w:szCs w:val="21"/>
          <w:lang w:val="en-US" w:eastAsia="zh-CN"/>
        </w:rPr>
        <w:t>成交供应商</w:t>
      </w:r>
      <w:r>
        <w:rPr>
          <w:rFonts w:hint="eastAsia" w:ascii="宋体" w:hAnsi="宋体" w:eastAsia="宋体" w:cs="宋体"/>
          <w:color w:val="auto"/>
          <w:sz w:val="21"/>
          <w:szCs w:val="21"/>
          <w:lang w:val="en-US" w:eastAsia="zh-CN"/>
        </w:rPr>
        <w:t>不得对外发布。</w:t>
      </w:r>
    </w:p>
    <w:p>
      <w:pPr>
        <w:pStyle w:val="8"/>
        <w:numPr>
          <w:ilvl w:val="0"/>
          <w:numId w:val="0"/>
        </w:numPr>
        <w:spacing w:line="36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r>
        <w:rPr>
          <w:rFonts w:hint="eastAsia" w:ascii="宋体" w:hAnsi="宋体" w:cs="宋体"/>
          <w:color w:val="auto"/>
          <w:sz w:val="21"/>
          <w:szCs w:val="21"/>
          <w:lang w:val="en-US" w:eastAsia="zh-CN"/>
        </w:rPr>
        <w:t>成交供应商</w:t>
      </w:r>
      <w:r>
        <w:rPr>
          <w:rFonts w:hint="eastAsia" w:ascii="宋体" w:hAnsi="宋体" w:eastAsia="宋体" w:cs="宋体"/>
          <w:color w:val="auto"/>
          <w:sz w:val="21"/>
          <w:szCs w:val="21"/>
          <w:lang w:val="en-US" w:eastAsia="zh-CN"/>
        </w:rPr>
        <w:t>须对采购人提供的一切资料、信息履行保密义务，未经采购人同意，不得向任何第三方以及个人泄漏。</w:t>
      </w:r>
    </w:p>
    <w:p>
      <w:pPr>
        <w:pStyle w:val="8"/>
        <w:numPr>
          <w:ilvl w:val="0"/>
          <w:numId w:val="0"/>
        </w:numPr>
        <w:spacing w:line="36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r>
        <w:rPr>
          <w:rFonts w:hint="eastAsia" w:ascii="宋体" w:hAnsi="宋体" w:cs="宋体"/>
          <w:color w:val="auto"/>
          <w:sz w:val="21"/>
          <w:szCs w:val="21"/>
          <w:lang w:val="en-US" w:eastAsia="zh-CN"/>
        </w:rPr>
        <w:t>成交供应商</w:t>
      </w:r>
      <w:r>
        <w:rPr>
          <w:rFonts w:hint="eastAsia" w:ascii="宋体" w:hAnsi="宋体" w:eastAsia="宋体" w:cs="宋体"/>
          <w:color w:val="auto"/>
          <w:sz w:val="21"/>
          <w:szCs w:val="21"/>
          <w:lang w:val="en-US" w:eastAsia="zh-CN"/>
        </w:rPr>
        <w:t>为</w:t>
      </w:r>
      <w:r>
        <w:rPr>
          <w:rFonts w:hint="eastAsia" w:ascii="宋体" w:hAnsi="宋体" w:cs="宋体"/>
          <w:color w:val="auto"/>
          <w:sz w:val="21"/>
          <w:szCs w:val="21"/>
          <w:lang w:val="en-US" w:eastAsia="zh-CN"/>
        </w:rPr>
        <w:t>本</w:t>
      </w:r>
      <w:r>
        <w:rPr>
          <w:rFonts w:hint="eastAsia" w:ascii="宋体" w:hAnsi="宋体" w:eastAsia="宋体" w:cs="宋体"/>
          <w:color w:val="auto"/>
          <w:sz w:val="21"/>
          <w:szCs w:val="21"/>
          <w:lang w:val="en-US" w:eastAsia="zh-CN"/>
        </w:rPr>
        <w:t>项目实施过程中所涉及的知识产权费用和法律纠纷由</w:t>
      </w:r>
      <w:r>
        <w:rPr>
          <w:rFonts w:hint="eastAsia" w:ascii="宋体" w:hAnsi="宋体" w:cs="宋体"/>
          <w:color w:val="auto"/>
          <w:sz w:val="21"/>
          <w:szCs w:val="21"/>
          <w:lang w:val="en-US" w:eastAsia="zh-CN"/>
        </w:rPr>
        <w:t>成交供应商</w:t>
      </w:r>
      <w:r>
        <w:rPr>
          <w:rFonts w:hint="eastAsia" w:ascii="宋体" w:hAnsi="宋体" w:eastAsia="宋体" w:cs="宋体"/>
          <w:color w:val="auto"/>
          <w:sz w:val="21"/>
          <w:szCs w:val="21"/>
          <w:lang w:val="en-US" w:eastAsia="zh-CN"/>
        </w:rPr>
        <w:t>自行负责。</w:t>
      </w:r>
    </w:p>
    <w:p>
      <w:pPr>
        <w:pStyle w:val="8"/>
        <w:numPr>
          <w:ilvl w:val="0"/>
          <w:numId w:val="0"/>
        </w:numPr>
        <w:spacing w:line="36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r>
        <w:rPr>
          <w:rFonts w:hint="eastAsia" w:ascii="宋体" w:hAnsi="宋体" w:cs="宋体"/>
          <w:color w:val="auto"/>
          <w:sz w:val="21"/>
          <w:szCs w:val="21"/>
          <w:lang w:val="en-US" w:eastAsia="zh-CN"/>
        </w:rPr>
        <w:t>成交供应商</w:t>
      </w:r>
      <w:r>
        <w:rPr>
          <w:rFonts w:hint="eastAsia" w:ascii="宋体" w:hAnsi="宋体" w:eastAsia="宋体" w:cs="宋体"/>
          <w:color w:val="auto"/>
          <w:sz w:val="21"/>
          <w:szCs w:val="21"/>
          <w:lang w:val="en-US" w:eastAsia="zh-CN"/>
        </w:rPr>
        <w:t>应保证采购人不受到第三方关于知识产权侵权的指控，任何第三方如果提出侵权指控，</w:t>
      </w:r>
      <w:r>
        <w:rPr>
          <w:rFonts w:hint="eastAsia" w:ascii="宋体" w:hAnsi="宋体" w:cs="宋体"/>
          <w:color w:val="auto"/>
          <w:sz w:val="21"/>
          <w:szCs w:val="21"/>
          <w:lang w:val="en-US" w:eastAsia="zh-CN"/>
        </w:rPr>
        <w:t>成交供应商</w:t>
      </w:r>
      <w:r>
        <w:rPr>
          <w:rFonts w:hint="eastAsia" w:ascii="宋体" w:hAnsi="宋体" w:eastAsia="宋体" w:cs="宋体"/>
          <w:color w:val="auto"/>
          <w:sz w:val="21"/>
          <w:szCs w:val="21"/>
          <w:lang w:val="en-US" w:eastAsia="zh-CN"/>
        </w:rPr>
        <w:t>应与第三方交涉并承担可能发生的一切法律责任，并按合约赔偿采购人的相关经济损失。</w:t>
      </w:r>
    </w:p>
    <w:p>
      <w:pPr>
        <w:pStyle w:val="8"/>
        <w:numPr>
          <w:ilvl w:val="0"/>
          <w:numId w:val="0"/>
        </w:numPr>
        <w:spacing w:line="360" w:lineRule="auto"/>
        <w:ind w:left="420" w:leftChars="0"/>
        <w:outlineLvl w:val="9"/>
        <w:rPr>
          <w:rFonts w:hint="eastAsia" w:ascii="宋体" w:hAnsi="宋体" w:eastAsia="宋体" w:cs="宋体"/>
          <w:color w:val="auto"/>
          <w:sz w:val="21"/>
          <w:szCs w:val="21"/>
          <w:lang w:val="en-US" w:eastAsia="zh-CN"/>
        </w:rPr>
      </w:pPr>
      <w:bookmarkStart w:id="6" w:name="_Toc30170"/>
      <w:r>
        <w:rPr>
          <w:rFonts w:hint="eastAsia" w:ascii="宋体" w:hAnsi="宋体" w:eastAsia="宋体" w:cs="宋体"/>
          <w:color w:val="auto"/>
          <w:sz w:val="21"/>
          <w:szCs w:val="21"/>
          <w:lang w:val="en-US" w:eastAsia="zh-CN"/>
        </w:rPr>
        <w:t>（四）安装与调试</w:t>
      </w:r>
      <w:bookmarkEnd w:id="6"/>
    </w:p>
    <w:p>
      <w:pPr>
        <w:pStyle w:val="8"/>
        <w:numPr>
          <w:ilvl w:val="0"/>
          <w:numId w:val="0"/>
        </w:numPr>
        <w:spacing w:line="36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1.成交供应商必须依照</w:t>
      </w:r>
      <w:r>
        <w:rPr>
          <w:rFonts w:hint="eastAsia" w:ascii="宋体" w:hAnsi="宋体" w:cs="宋体"/>
          <w:color w:val="auto"/>
          <w:sz w:val="21"/>
          <w:szCs w:val="21"/>
          <w:lang w:val="en-US" w:eastAsia="zh-CN"/>
        </w:rPr>
        <w:t>电子询价</w:t>
      </w:r>
      <w:r>
        <w:rPr>
          <w:rFonts w:hint="eastAsia" w:ascii="宋体" w:hAnsi="宋体" w:eastAsia="宋体" w:cs="宋体"/>
          <w:color w:val="auto"/>
          <w:sz w:val="21"/>
          <w:szCs w:val="21"/>
          <w:lang w:val="en-US" w:eastAsia="zh-CN"/>
        </w:rPr>
        <w:t>文件的要求和</w:t>
      </w:r>
      <w:r>
        <w:rPr>
          <w:rFonts w:hint="eastAsia" w:ascii="宋体" w:hAnsi="宋体" w:cs="宋体"/>
          <w:color w:val="auto"/>
          <w:sz w:val="21"/>
          <w:szCs w:val="21"/>
          <w:lang w:val="en-US" w:eastAsia="zh-CN"/>
        </w:rPr>
        <w:t>报价</w:t>
      </w:r>
      <w:r>
        <w:rPr>
          <w:rFonts w:hint="eastAsia" w:ascii="宋体" w:hAnsi="宋体" w:eastAsia="宋体" w:cs="宋体"/>
          <w:color w:val="auto"/>
          <w:sz w:val="21"/>
          <w:szCs w:val="21"/>
          <w:lang w:val="en-US" w:eastAsia="zh-CN"/>
        </w:rPr>
        <w:t>文件的承诺，将设备、系统安装并调试至正常运行的最佳状态。</w:t>
      </w:r>
    </w:p>
    <w:p>
      <w:pPr>
        <w:pStyle w:val="8"/>
        <w:numPr>
          <w:ilvl w:val="0"/>
          <w:numId w:val="0"/>
        </w:numPr>
        <w:spacing w:line="360" w:lineRule="auto"/>
        <w:ind w:left="420" w:leftChars="0"/>
        <w:outlineLvl w:val="9"/>
        <w:rPr>
          <w:rFonts w:hint="eastAsia" w:ascii="宋体" w:hAnsi="宋体" w:eastAsia="宋体" w:cs="宋体"/>
          <w:color w:val="auto"/>
          <w:sz w:val="21"/>
          <w:szCs w:val="21"/>
          <w:lang w:val="en-US" w:eastAsia="zh-CN"/>
        </w:rPr>
      </w:pPr>
      <w:bookmarkStart w:id="7" w:name="_Toc13225"/>
      <w:r>
        <w:rPr>
          <w:rFonts w:hint="eastAsia" w:ascii="宋体" w:hAnsi="宋体" w:eastAsia="宋体" w:cs="宋体"/>
          <w:color w:val="auto"/>
          <w:sz w:val="21"/>
          <w:szCs w:val="21"/>
          <w:lang w:val="en-US" w:eastAsia="zh-CN"/>
        </w:rPr>
        <w:t>（五）验收：</w:t>
      </w:r>
      <w:bookmarkEnd w:id="7"/>
    </w:p>
    <w:p>
      <w:pPr>
        <w:pStyle w:val="8"/>
        <w:numPr>
          <w:ilvl w:val="0"/>
          <w:numId w:val="0"/>
        </w:numPr>
        <w:spacing w:line="36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1.</w:t>
      </w:r>
      <w:r>
        <w:rPr>
          <w:rFonts w:hint="eastAsia" w:ascii="宋体" w:hAnsi="宋体" w:eastAsia="宋体" w:cs="宋体"/>
          <w:color w:val="auto"/>
          <w:sz w:val="21"/>
          <w:szCs w:val="21"/>
          <w:lang w:val="en-US" w:eastAsia="zh-CN"/>
        </w:rPr>
        <w:t>验收时间：</w:t>
      </w:r>
      <w:r>
        <w:rPr>
          <w:rFonts w:hint="eastAsia" w:ascii="宋体" w:hAnsi="宋体" w:cs="宋体"/>
          <w:color w:val="auto"/>
          <w:sz w:val="21"/>
          <w:szCs w:val="21"/>
          <w:lang w:val="en-US" w:eastAsia="zh-CN"/>
        </w:rPr>
        <w:t>成交供应商</w:t>
      </w:r>
      <w:r>
        <w:rPr>
          <w:rFonts w:hint="eastAsia" w:ascii="宋体" w:hAnsi="宋体" w:eastAsia="宋体" w:cs="宋体"/>
          <w:color w:val="auto"/>
          <w:sz w:val="21"/>
          <w:szCs w:val="21"/>
          <w:lang w:val="en-US" w:eastAsia="zh-CN"/>
        </w:rPr>
        <w:t>项目完成后，认为达到项目要求的，应向采购人提出书面验收申请，采购人无异议的，7日内组织验收，验收应在采购人与</w:t>
      </w:r>
      <w:r>
        <w:rPr>
          <w:rFonts w:hint="eastAsia" w:ascii="宋体" w:hAnsi="宋体" w:cs="宋体"/>
          <w:color w:val="auto"/>
          <w:sz w:val="21"/>
          <w:szCs w:val="21"/>
          <w:lang w:val="en-US" w:eastAsia="zh-CN"/>
        </w:rPr>
        <w:t>成交供应商</w:t>
      </w:r>
      <w:r>
        <w:rPr>
          <w:rFonts w:hint="eastAsia" w:ascii="宋体" w:hAnsi="宋体" w:eastAsia="宋体" w:cs="宋体"/>
          <w:color w:val="auto"/>
          <w:sz w:val="21"/>
          <w:szCs w:val="21"/>
          <w:lang w:val="en-US" w:eastAsia="zh-CN"/>
        </w:rPr>
        <w:t xml:space="preserve">双方共同参加下进行。 </w:t>
      </w:r>
    </w:p>
    <w:p>
      <w:pPr>
        <w:pStyle w:val="8"/>
        <w:numPr>
          <w:ilvl w:val="0"/>
          <w:numId w:val="0"/>
        </w:numPr>
        <w:spacing w:line="36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w:t>
      </w:r>
      <w:r>
        <w:rPr>
          <w:rFonts w:hint="eastAsia" w:ascii="宋体" w:hAnsi="宋体" w:eastAsia="宋体" w:cs="宋体"/>
          <w:color w:val="auto"/>
          <w:sz w:val="21"/>
          <w:szCs w:val="21"/>
          <w:lang w:val="en-US" w:eastAsia="zh-CN"/>
        </w:rPr>
        <w:t>验收内容：本服务项目的采购需求内容已全部完成。</w:t>
      </w:r>
    </w:p>
    <w:p>
      <w:pPr>
        <w:pStyle w:val="8"/>
        <w:numPr>
          <w:ilvl w:val="0"/>
          <w:numId w:val="0"/>
        </w:numPr>
        <w:spacing w:line="36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3.</w:t>
      </w:r>
      <w:r>
        <w:rPr>
          <w:rFonts w:hint="eastAsia" w:ascii="宋体" w:hAnsi="宋体" w:eastAsia="宋体" w:cs="宋体"/>
          <w:color w:val="auto"/>
          <w:sz w:val="21"/>
          <w:szCs w:val="21"/>
          <w:lang w:val="en-US" w:eastAsia="zh-CN"/>
        </w:rPr>
        <w:t xml:space="preserve">验收按照国家或行业有关的规定、规范进行（若无有关的规定、规范可双方协商验收）。 </w:t>
      </w:r>
    </w:p>
    <w:p>
      <w:pPr>
        <w:pStyle w:val="8"/>
        <w:numPr>
          <w:ilvl w:val="0"/>
          <w:numId w:val="0"/>
        </w:numPr>
        <w:spacing w:line="36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4.</w:t>
      </w:r>
      <w:r>
        <w:rPr>
          <w:rFonts w:hint="eastAsia" w:ascii="宋体" w:hAnsi="宋体" w:eastAsia="宋体" w:cs="宋体"/>
          <w:color w:val="auto"/>
          <w:sz w:val="21"/>
          <w:szCs w:val="21"/>
          <w:lang w:val="en-US" w:eastAsia="zh-CN"/>
        </w:rPr>
        <w:t>验收时如发现服务内容不符合项目需求规定之情形，采购人应作出详尽的现场记录，并交由</w:t>
      </w:r>
      <w:r>
        <w:rPr>
          <w:rFonts w:hint="eastAsia" w:ascii="宋体" w:hAnsi="宋体" w:cs="宋体"/>
          <w:color w:val="auto"/>
          <w:sz w:val="21"/>
          <w:szCs w:val="21"/>
          <w:lang w:val="en-US" w:eastAsia="zh-CN"/>
        </w:rPr>
        <w:t>成交供应商</w:t>
      </w:r>
      <w:r>
        <w:rPr>
          <w:rFonts w:hint="eastAsia" w:ascii="宋体" w:hAnsi="宋体" w:eastAsia="宋体" w:cs="宋体"/>
          <w:color w:val="auto"/>
          <w:sz w:val="21"/>
          <w:szCs w:val="21"/>
          <w:lang w:val="en-US" w:eastAsia="zh-CN"/>
        </w:rPr>
        <w:t>签字确认，或由采购人与</w:t>
      </w:r>
      <w:r>
        <w:rPr>
          <w:rFonts w:hint="eastAsia" w:ascii="宋体" w:hAnsi="宋体" w:cs="宋体"/>
          <w:color w:val="auto"/>
          <w:sz w:val="21"/>
          <w:szCs w:val="21"/>
          <w:lang w:val="en-US" w:eastAsia="zh-CN"/>
        </w:rPr>
        <w:t>成交供应商</w:t>
      </w:r>
      <w:r>
        <w:rPr>
          <w:rFonts w:hint="eastAsia" w:ascii="宋体" w:hAnsi="宋体" w:eastAsia="宋体" w:cs="宋体"/>
          <w:color w:val="auto"/>
          <w:sz w:val="21"/>
          <w:szCs w:val="21"/>
          <w:lang w:val="en-US" w:eastAsia="zh-CN"/>
        </w:rPr>
        <w:t>双方签署备忘录。此现场记录或备忘录可用作补充、缺失的有效证据。由此产生的有关费用由</w:t>
      </w:r>
      <w:r>
        <w:rPr>
          <w:rFonts w:hint="eastAsia" w:ascii="宋体" w:hAnsi="宋体" w:cs="宋体"/>
          <w:color w:val="auto"/>
          <w:sz w:val="21"/>
          <w:szCs w:val="21"/>
          <w:lang w:val="en-US" w:eastAsia="zh-CN"/>
        </w:rPr>
        <w:t>成交供应商</w:t>
      </w:r>
      <w:r>
        <w:rPr>
          <w:rFonts w:hint="eastAsia" w:ascii="宋体" w:hAnsi="宋体" w:eastAsia="宋体" w:cs="宋体"/>
          <w:color w:val="auto"/>
          <w:sz w:val="21"/>
          <w:szCs w:val="21"/>
          <w:lang w:val="en-US" w:eastAsia="zh-CN"/>
        </w:rPr>
        <w:t>承担。</w:t>
      </w:r>
    </w:p>
    <w:p>
      <w:pPr>
        <w:pStyle w:val="8"/>
        <w:numPr>
          <w:ilvl w:val="0"/>
          <w:numId w:val="0"/>
        </w:numPr>
        <w:spacing w:line="36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（四）付款方式</w:t>
      </w:r>
    </w:p>
    <w:p>
      <w:pPr>
        <w:pStyle w:val="10"/>
        <w:numPr>
          <w:ilvl w:val="0"/>
          <w:numId w:val="2"/>
        </w:numPr>
        <w:spacing w:line="360" w:lineRule="auto"/>
        <w:ind w:left="425" w:leftChars="0" w:hanging="425" w:firstLineChars="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由采购人按下列程序付款：</w:t>
      </w:r>
    </w:p>
    <w:p>
      <w:pPr>
        <w:pStyle w:val="10"/>
        <w:numPr>
          <w:ilvl w:val="0"/>
          <w:numId w:val="3"/>
        </w:numPr>
        <w:spacing w:line="360" w:lineRule="auto"/>
        <w:ind w:left="425" w:leftChars="0" w:hanging="425" w:firstLineChars="0"/>
        <w:rPr>
          <w:rFonts w:hint="eastAsia" w:ascii="宋体" w:hAnsi="宋体" w:eastAsia="宋体" w:cs="宋体"/>
          <w:kern w:val="2"/>
          <w:sz w:val="21"/>
          <w:szCs w:val="21"/>
          <w:highlight w:val="none"/>
          <w:lang w:val="en-US" w:eastAsia="zh-CN" w:bidi="ar-SA"/>
        </w:rPr>
      </w:pPr>
      <w:r>
        <w:rPr>
          <w:rFonts w:hint="eastAsia" w:ascii="宋体" w:hAnsi="宋体" w:cs="宋体"/>
          <w:kern w:val="2"/>
          <w:sz w:val="21"/>
          <w:szCs w:val="21"/>
          <w:highlight w:val="none"/>
          <w:lang w:val="en-US" w:eastAsia="zh-CN" w:bidi="ar-SA"/>
        </w:rPr>
        <w:t>项目制作、安装完成、验收后，采购人一次性支付成交供应商100%合同金额</w:t>
      </w:r>
      <w:r>
        <w:rPr>
          <w:rFonts w:hint="eastAsia" w:ascii="宋体" w:hAnsi="宋体" w:eastAsia="宋体" w:cs="宋体"/>
          <w:kern w:val="2"/>
          <w:sz w:val="21"/>
          <w:szCs w:val="21"/>
          <w:highlight w:val="none"/>
          <w:lang w:val="en-US" w:eastAsia="zh-CN" w:bidi="ar-SA"/>
        </w:rPr>
        <w:t>；</w:t>
      </w:r>
    </w:p>
    <w:p>
      <w:pPr>
        <w:pStyle w:val="10"/>
        <w:numPr>
          <w:ilvl w:val="0"/>
          <w:numId w:val="2"/>
        </w:numPr>
        <w:spacing w:line="360" w:lineRule="auto"/>
        <w:ind w:left="425" w:leftChars="0" w:hanging="425" w:firstLineChars="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成交供应商凭以下有效文件与采购人结算：</w:t>
      </w:r>
    </w:p>
    <w:p>
      <w:pPr>
        <w:pStyle w:val="10"/>
        <w:numPr>
          <w:ilvl w:val="0"/>
          <w:numId w:val="4"/>
        </w:numPr>
        <w:spacing w:line="360" w:lineRule="auto"/>
        <w:ind w:left="425" w:leftChars="0" w:hanging="425" w:firstLineChars="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合同；</w:t>
      </w:r>
    </w:p>
    <w:p>
      <w:pPr>
        <w:pStyle w:val="10"/>
        <w:numPr>
          <w:ilvl w:val="0"/>
          <w:numId w:val="4"/>
        </w:numPr>
        <w:spacing w:line="360" w:lineRule="auto"/>
        <w:ind w:left="425" w:leftChars="0" w:hanging="425" w:firstLineChars="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成交供应商开具的正式发票；</w:t>
      </w:r>
    </w:p>
    <w:p>
      <w:pPr>
        <w:pStyle w:val="10"/>
        <w:numPr>
          <w:ilvl w:val="0"/>
          <w:numId w:val="4"/>
        </w:numPr>
        <w:spacing w:line="360" w:lineRule="auto"/>
        <w:ind w:left="425" w:leftChars="0" w:hanging="425" w:firstLineChars="0"/>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成交通知书。</w:t>
      </w:r>
    </w:p>
    <w:p>
      <w:r>
        <w:rPr>
          <w:rFonts w:hint="eastAsia" w:ascii="宋体" w:hAnsi="宋体" w:cs="宋体"/>
          <w:kern w:val="2"/>
          <w:sz w:val="21"/>
          <w:szCs w:val="21"/>
          <w:lang w:val="en-US" w:eastAsia="zh-CN" w:bidi="ar-SA"/>
        </w:rPr>
        <w:t>3.</w:t>
      </w:r>
      <w:r>
        <w:rPr>
          <w:rFonts w:hint="eastAsia" w:ascii="宋体" w:hAnsi="宋体" w:eastAsia="宋体" w:cs="宋体"/>
          <w:kern w:val="2"/>
          <w:sz w:val="21"/>
          <w:szCs w:val="21"/>
          <w:lang w:val="en-US" w:eastAsia="zh-CN" w:bidi="ar-SA"/>
        </w:rPr>
        <w:t>因采购人使用的是财政资金，采购人在前款规定的付款时间为向政府采购支付部门提出办理财政支付申请手续的时间（不</w:t>
      </w:r>
      <w:bookmarkStart w:id="8" w:name="_GoBack"/>
      <w:bookmarkEnd w:id="8"/>
      <w:r>
        <w:rPr>
          <w:rFonts w:hint="eastAsia" w:ascii="宋体" w:hAnsi="宋体" w:eastAsia="宋体" w:cs="宋体"/>
          <w:kern w:val="2"/>
          <w:sz w:val="21"/>
          <w:szCs w:val="21"/>
          <w:lang w:val="en-US" w:eastAsia="zh-CN" w:bidi="ar-SA"/>
        </w:rPr>
        <w:t>含政府财政支付部门审核的时间），在规定时间内提出支付申请手续后即视为采购人已经按期支付。</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7D0488"/>
    <w:multiLevelType w:val="singleLevel"/>
    <w:tmpl w:val="8C7D0488"/>
    <w:lvl w:ilvl="0" w:tentative="0">
      <w:start w:val="1"/>
      <w:numFmt w:val="decimal"/>
      <w:lvlText w:val="(%1)"/>
      <w:lvlJc w:val="left"/>
      <w:pPr>
        <w:ind w:left="425" w:hanging="425"/>
      </w:pPr>
      <w:rPr>
        <w:rFonts w:hint="default"/>
      </w:rPr>
    </w:lvl>
  </w:abstractNum>
  <w:abstractNum w:abstractNumId="1">
    <w:nsid w:val="06520D72"/>
    <w:multiLevelType w:val="singleLevel"/>
    <w:tmpl w:val="06520D72"/>
    <w:lvl w:ilvl="0" w:tentative="0">
      <w:start w:val="1"/>
      <w:numFmt w:val="decimal"/>
      <w:lvlText w:val="(%1)"/>
      <w:lvlJc w:val="left"/>
      <w:pPr>
        <w:ind w:left="425" w:hanging="425"/>
      </w:pPr>
      <w:rPr>
        <w:rFonts w:hint="default"/>
      </w:rPr>
    </w:lvl>
  </w:abstractNum>
  <w:abstractNum w:abstractNumId="2">
    <w:nsid w:val="07327AE2"/>
    <w:multiLevelType w:val="singleLevel"/>
    <w:tmpl w:val="07327AE2"/>
    <w:lvl w:ilvl="0" w:tentative="0">
      <w:start w:val="1"/>
      <w:numFmt w:val="decimal"/>
      <w:lvlText w:val="%1."/>
      <w:lvlJc w:val="left"/>
      <w:pPr>
        <w:ind w:left="425" w:hanging="425"/>
      </w:pPr>
      <w:rPr>
        <w:rFonts w:hint="default"/>
      </w:rPr>
    </w:lvl>
  </w:abstractNum>
  <w:abstractNum w:abstractNumId="3">
    <w:nsid w:val="3DBCA515"/>
    <w:multiLevelType w:val="singleLevel"/>
    <w:tmpl w:val="3DBCA515"/>
    <w:lvl w:ilvl="0" w:tentative="0">
      <w:start w:val="1"/>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yOTNiMTg3YWIzYzM3ZGFkMjVmN2ZjOWMyY2IyZGIifQ=="/>
  </w:docVars>
  <w:rsids>
    <w:rsidRoot w:val="69421AFF"/>
    <w:rsid w:val="69421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3"/>
    <w:next w:val="1"/>
    <w:qFormat/>
    <w:uiPriority w:val="0"/>
    <w:pPr>
      <w:spacing w:before="340" w:after="330" w:line="578" w:lineRule="auto"/>
      <w:outlineLvl w:val="0"/>
    </w:pPr>
    <w:rPr>
      <w:b w:val="0"/>
      <w:bCs w:val="0"/>
      <w:kern w:val="44"/>
      <w:sz w:val="44"/>
      <w:szCs w:val="44"/>
    </w:rPr>
  </w:style>
  <w:style w:type="paragraph" w:styleId="3">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Normal Indent"/>
    <w:basedOn w:val="9"/>
    <w:qFormat/>
    <w:uiPriority w:val="0"/>
    <w:pPr>
      <w:widowControl/>
      <w:ind w:firstLine="420"/>
      <w:jc w:val="left"/>
    </w:pPr>
    <w:rPr>
      <w:rFonts w:ascii="Times New Roman" w:hAnsi="Times New Roman"/>
      <w:kern w:val="0"/>
      <w:szCs w:val="20"/>
    </w:rPr>
  </w:style>
  <w:style w:type="paragraph" w:customStyle="1" w:styleId="9">
    <w:name w:val="正文 New"/>
    <w:next w:val="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正"/>
    <w:basedOn w:val="11"/>
    <w:qFormat/>
    <w:uiPriority w:val="0"/>
    <w:pPr>
      <w:spacing w:line="560" w:lineRule="exact"/>
      <w:ind w:firstLine="561"/>
    </w:pPr>
    <w:rPr>
      <w:rFonts w:ascii="Calibri" w:hAnsi="Calibri"/>
      <w:sz w:val="28"/>
      <w:szCs w:val="24"/>
    </w:rPr>
  </w:style>
  <w:style w:type="paragraph" w:customStyle="1" w:styleId="11">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2023-10-23T08:23:00Z</dcterms:created>
  <dc:creator>琉璃</dc:creator>
  <cp:lastModifiedBy>琉璃</cp:lastModifiedBy>
  <dcterms:modified xsi:type="dcterms:W3CDTF">2023-10-23T08:24:26Z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F293E37E17A4472885F3B787A7AEA930_11</vt:lpwstr>
  </property>
</Properties>
</file>